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13A1">
      <w:pPr>
        <w:pStyle w:val="3"/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27A22D2">
      <w:pPr>
        <w:pStyle w:val="3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7E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2025年兵团精神研究会决策咨询项目</w:t>
      </w:r>
    </w:p>
    <w:p w14:paraId="3C3F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选题指南</w:t>
      </w:r>
    </w:p>
    <w:p w14:paraId="15DF9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3B5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一、兵团精神的传承发展（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p w14:paraId="7121F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1.兵团健全一体传承弘扬兵团精神和胡杨精神、老兵精神常态化长效化机制研究</w:t>
      </w:r>
    </w:p>
    <w:p w14:paraId="180F6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2.新时代兵团精神的传承创新与价值引领研究</w:t>
      </w:r>
    </w:p>
    <w:p w14:paraId="4C175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3.兵团精神在新时代的谱系化表达与传播研究</w:t>
      </w:r>
    </w:p>
    <w:p w14:paraId="7AC04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数字化时代兵团精神传播的创新路径与影响力提升研究</w:t>
      </w:r>
    </w:p>
    <w:p w14:paraId="6965F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以AI技术推动兵团精神传播与展现的建议</w:t>
      </w:r>
    </w:p>
    <w:p w14:paraId="001B7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新媒体时代兵团精神传播的受众心理与叙事策略研究</w:t>
      </w:r>
    </w:p>
    <w:p w14:paraId="12D86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新时代兵团精神的叙事路径研究</w:t>
      </w:r>
    </w:p>
    <w:p w14:paraId="7F6F5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新时代兵团精神具象化路径研究</w:t>
      </w:r>
    </w:p>
    <w:p w14:paraId="3A887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兵团精神的家庭实践与代际传承研究</w:t>
      </w:r>
    </w:p>
    <w:p w14:paraId="4A56C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南疆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和田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地区弘扬老兵精神路径研究</w:t>
      </w:r>
    </w:p>
    <w:p w14:paraId="1F022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11.新时代青年大学生传承弘扬兵团精神路径研究</w:t>
      </w:r>
    </w:p>
    <w:p w14:paraId="40D51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12.兵团精神的时代内涵及其在“三全育人”视域下的传承与弘扬</w:t>
      </w:r>
      <w:bookmarkStart w:id="0" w:name="_GoBack"/>
      <w:bookmarkEnd w:id="0"/>
    </w:p>
    <w:p w14:paraId="02B00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二、兵团精神与边疆治理（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个）</w:t>
      </w:r>
    </w:p>
    <w:p w14:paraId="1849F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兵团精神在边疆治理中的功能定位及当代启示研究</w:t>
      </w:r>
    </w:p>
    <w:p w14:paraId="6331A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兵团精神与新时代党的治疆方略的耦合性研究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05A48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兵团精神的红色基因溯源</w:t>
      </w:r>
    </w:p>
    <w:p w14:paraId="356F5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16.兵团精神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与新时代边疆治理研究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12CD0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兵团精神赋能边疆治理现代化的实践建议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3D896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胡杨精神的生态哲学与边疆治理现代化耦合机制研究</w:t>
      </w:r>
    </w:p>
    <w:p w14:paraId="6670B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“嵌入式治理”模式下兵团精神的作用机制研究</w:t>
      </w:r>
    </w:p>
    <w:p w14:paraId="1F064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兵团精神推动中国式现代化兵团实践的动力机制研究</w:t>
      </w:r>
    </w:p>
    <w:p w14:paraId="2DBDF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兵团精神在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铸牢中华民族共同体意识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中的作用研究</w:t>
      </w:r>
    </w:p>
    <w:p w14:paraId="70B12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新时代传承弘扬兵团精神与忠实履行维稳戍边职责使命研究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531AE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兵团精神在基层党组织建设中的价值引领作用研究</w:t>
      </w:r>
    </w:p>
    <w:p w14:paraId="6024C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兵团精神与社区治理融合的路径研究</w:t>
      </w:r>
    </w:p>
    <w:p w14:paraId="245D1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老兵精神在基层治理中的作用研究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7510B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胡杨精神驱动南疆基层治理的实践路径与效能转化研究</w:t>
      </w:r>
    </w:p>
    <w:p w14:paraId="6C13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三、兵团精神与经济发展（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个）</w:t>
      </w:r>
    </w:p>
    <w:p w14:paraId="28EF5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兵团精神赋能兵团高质量发展研究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66B09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边境连队“精神守边+产业固边”双轮驱动模式研究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6B195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以兵团精神引领兵团乡村振兴的思考</w:t>
      </w:r>
    </w:p>
    <w:p w14:paraId="71A34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兵团精神赋能兵地经济协同发展研究</w:t>
      </w:r>
    </w:p>
    <w:p w14:paraId="5677C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兵团精神驱动兵团农业现代化的路径与政策创新研究</w:t>
      </w:r>
    </w:p>
    <w:p w14:paraId="70941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兵团精神融入乡村振兴人才培养路径探析</w:t>
      </w:r>
    </w:p>
    <w:p w14:paraId="0A0FE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文旅融合视角下兵团精神主题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研学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线路开发策略研究</w:t>
      </w:r>
    </w:p>
    <w:p w14:paraId="0E17A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四、兵团精神与教育人才发展（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个）</w:t>
      </w:r>
    </w:p>
    <w:p w14:paraId="24D3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新时代加强兵团精神宣传教育的理路与对策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39803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兵团精神对坚定兵团党员干部理想信念的作用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</w:p>
    <w:p w14:paraId="4DD4A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兵团精神现场教学基地建设研究</w:t>
      </w:r>
    </w:p>
    <w:p w14:paraId="078EA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37.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兵团精神融入党校党性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的时代价值及路径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</w:p>
    <w:p w14:paraId="3510F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兵团精神融入新进职工教育研究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608A5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39.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以兵团精神激发党员干部干事创业内生动力研究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1C60D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兵团精神与新时代爱国主义教育融合发展的体制机制研究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6AFE3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41.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兵团精神融入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学校思政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教育的创新研究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31491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42.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用兵团精神育新时代戍边人问题研究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3293C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五、兵团精神与文化建设（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个）</w:t>
      </w:r>
    </w:p>
    <w:p w14:paraId="3F900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43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.兵团精神助力文化润疆的路径与策略研究</w:t>
      </w:r>
    </w:p>
    <w:p w14:paraId="4186A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44.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兵团精神相关文艺作品开发研究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4E054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45.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兵团精神的意识形态功能研究</w:t>
      </w:r>
    </w:p>
    <w:p w14:paraId="1369C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46.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兵团精神与红色文化资源开发利用的联动机制研究</w:t>
      </w:r>
    </w:p>
    <w:p w14:paraId="65E46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47.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新时代兵团精神的文艺转化与内核发展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15868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48.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兵团精神与新时代边境文化高地建设的多维思考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2946F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49.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南疆文化安全视域下的老兵精神传承研究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45F4F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50.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兵团精神赋能“老字号”企业品牌文化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022F8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51.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兵团精神与国有企业文化建设融合研究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55764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52.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知行互构：老兵精神引领青年精神共富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2AD0EFE8"/>
    <w:sectPr>
      <w:footerReference r:id="rId3" w:type="default"/>
      <w:pgSz w:w="11907" w:h="16838"/>
      <w:pgMar w:top="1440" w:right="1797" w:bottom="1440" w:left="1797" w:header="851" w:footer="1417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62193">
    <w:pPr>
      <w:pStyle w:val="5"/>
      <w:jc w:val="both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2385060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9EFD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8pt;margin-top: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TGZ3L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9EFD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3B483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F0CD4"/>
    <w:rsid w:val="021A27AB"/>
    <w:rsid w:val="03D34B90"/>
    <w:rsid w:val="043B7098"/>
    <w:rsid w:val="047035E1"/>
    <w:rsid w:val="097848D3"/>
    <w:rsid w:val="127A4D52"/>
    <w:rsid w:val="14E94CD8"/>
    <w:rsid w:val="16A02865"/>
    <w:rsid w:val="17AB441D"/>
    <w:rsid w:val="18F13452"/>
    <w:rsid w:val="19CC3114"/>
    <w:rsid w:val="1D9F0CD4"/>
    <w:rsid w:val="1E557145"/>
    <w:rsid w:val="20AC6A52"/>
    <w:rsid w:val="27C44088"/>
    <w:rsid w:val="28D63020"/>
    <w:rsid w:val="2E6A7829"/>
    <w:rsid w:val="2F1F39C1"/>
    <w:rsid w:val="320655AF"/>
    <w:rsid w:val="3437307F"/>
    <w:rsid w:val="349F1221"/>
    <w:rsid w:val="35216098"/>
    <w:rsid w:val="3599649B"/>
    <w:rsid w:val="38C20346"/>
    <w:rsid w:val="38E5698B"/>
    <w:rsid w:val="3C8C4C88"/>
    <w:rsid w:val="4F9C5604"/>
    <w:rsid w:val="55FD125C"/>
    <w:rsid w:val="568532A3"/>
    <w:rsid w:val="5D5E218F"/>
    <w:rsid w:val="5EAA2A4E"/>
    <w:rsid w:val="5F9B5351"/>
    <w:rsid w:val="60E978D7"/>
    <w:rsid w:val="639E0FC2"/>
    <w:rsid w:val="64A73AD4"/>
    <w:rsid w:val="663A3F9B"/>
    <w:rsid w:val="6EFF6962"/>
    <w:rsid w:val="6F184487"/>
    <w:rsid w:val="770B219A"/>
    <w:rsid w:val="7CE0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eastAsia="黑体" w:cs="黑体"/>
      <w:sz w:val="10"/>
      <w:szCs w:val="10"/>
    </w:r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8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1258</Characters>
  <Lines>0</Lines>
  <Paragraphs>0</Paragraphs>
  <TotalTime>2</TotalTime>
  <ScaleCrop>false</ScaleCrop>
  <LinksUpToDate>false</LinksUpToDate>
  <CharactersWithSpaces>1278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2025-05-19T11:05:00Z</dcterms:created>
  <dc:creator>难得糊涂</dc:creator>
  <cp:lastModifiedBy>难得糊涂</cp:lastModifiedBy>
  <cp:lastPrinted>2025-06-03T09:33:00Z</cp:lastPrinted>
  <dcterms:modified xsi:type="dcterms:W3CDTF">2025-06-03T09:55:41Z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931BABA4211D4698805F04BC959B66D5_11</vt:lpwstr>
  </property>
  <property fmtid="{D5CDD505-2E9C-101B-9397-08002B2CF9AE}" pid="4" name="KSOTemplateDocerSaveRecord">
    <vt:lpwstr>eyJoZGlkIjoiMTIxMjMwZjEyMjUyOWNiYjZiZDY2ODliNWQ4MzRlMTMiLCJ1c2VySWQiOiIzMzg4Nzk3MjgifQ==</vt:lpwstr>
  </property>
</Properties>
</file>